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注册建造师管理规定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（2006年12月28日中华人民共和国建设部令第153号公布　自2007年3月1日起施行）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